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Статистика это:</w:t>
      </w:r>
    </w:p>
    <w:p w:rsidR="005F2090" w:rsidRPr="005F2090" w:rsidRDefault="005F2090" w:rsidP="005F20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опубликованный массив числовых сведений</w:t>
      </w:r>
    </w:p>
    <w:p w:rsidR="005F2090" w:rsidRPr="005F2090" w:rsidRDefault="005F2090" w:rsidP="005F20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сбор информации</w:t>
      </w:r>
    </w:p>
    <w:p w:rsidR="005F2090" w:rsidRPr="005F2090" w:rsidRDefault="005F2090" w:rsidP="005F20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отрасль практической деятельности</w:t>
      </w:r>
    </w:p>
    <w:p w:rsidR="005F2090" w:rsidRPr="005F2090" w:rsidRDefault="005F2090" w:rsidP="005F20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особая отрасль науки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Сплошному статистическому наблюдения присущи ошибки:</w:t>
      </w:r>
    </w:p>
    <w:p w:rsidR="005F2090" w:rsidRPr="005F2090" w:rsidRDefault="005F2090" w:rsidP="005F20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случайные ошибки репрезентативности</w:t>
      </w:r>
    </w:p>
    <w:p w:rsidR="005F2090" w:rsidRPr="005F2090" w:rsidRDefault="005F2090" w:rsidP="005F20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систематические ошибки регистрации</w:t>
      </w:r>
    </w:p>
    <w:p w:rsidR="005F2090" w:rsidRPr="005F2090" w:rsidRDefault="005F2090" w:rsidP="005F20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систематические ошибки репрезентативности</w:t>
      </w:r>
    </w:p>
    <w:p w:rsidR="005F2090" w:rsidRPr="005F2090" w:rsidRDefault="005F2090" w:rsidP="005F2090">
      <w:pPr>
        <w:pStyle w:val="a3"/>
        <w:numPr>
          <w:ilvl w:val="0"/>
          <w:numId w:val="18"/>
        </w:numPr>
      </w:pPr>
      <w:r w:rsidRPr="005F2090">
        <w:rPr>
          <w:rFonts w:ascii="Arial" w:hAnsi="Arial" w:cs="Arial"/>
          <w:sz w:val="24"/>
          <w:szCs w:val="24"/>
        </w:rPr>
        <w:t>случайные ошибки регистрации</w:t>
      </w:r>
    </w:p>
    <w:p w:rsidR="005F2090" w:rsidRDefault="005F2090" w:rsidP="005F2090">
      <w:pPr>
        <w:pStyle w:val="a3"/>
        <w:ind w:left="1440"/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Какой из перечисленных признаков является варьирующим:</w:t>
      </w:r>
    </w:p>
    <w:p w:rsidR="005F2090" w:rsidRPr="005F2090" w:rsidRDefault="005F2090" w:rsidP="005F20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температура кипения воды</w:t>
      </w:r>
    </w:p>
    <w:p w:rsidR="005F2090" w:rsidRPr="005F2090" w:rsidRDefault="005F2090" w:rsidP="005F20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цена одного килограмма товара</w:t>
      </w:r>
    </w:p>
    <w:p w:rsidR="005F2090" w:rsidRPr="005F2090" w:rsidRDefault="005F2090" w:rsidP="005F20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курс доллара</w:t>
      </w:r>
    </w:p>
    <w:p w:rsidR="005F2090" w:rsidRPr="005F2090" w:rsidRDefault="005F2090" w:rsidP="005F20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скорость падения тела в пустоте</w:t>
      </w:r>
    </w:p>
    <w:p w:rsidR="005F2090" w:rsidRDefault="005F2090" w:rsidP="005F20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дата рождения человека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Какой вид таблицы следует применить для оформления группировки по одному признаку:</w:t>
      </w:r>
    </w:p>
    <w:p w:rsidR="005F2090" w:rsidRPr="005F2090" w:rsidRDefault="005F2090" w:rsidP="005F2090">
      <w:pPr>
        <w:pStyle w:val="a3"/>
        <w:numPr>
          <w:ilvl w:val="0"/>
          <w:numId w:val="21"/>
        </w:numPr>
        <w:tabs>
          <w:tab w:val="left" w:pos="1275"/>
        </w:tabs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простой</w:t>
      </w:r>
    </w:p>
    <w:p w:rsidR="005F2090" w:rsidRPr="005F2090" w:rsidRDefault="005F2090" w:rsidP="005F20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групповой</w:t>
      </w:r>
    </w:p>
    <w:p w:rsidR="005F2090" w:rsidRDefault="005F2090" w:rsidP="005F20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lastRenderedPageBreak/>
        <w:t>комбинационный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При уменьшении значений частот признаков в 2 раза значение средней арифметической в</w:t>
      </w:r>
      <w:r w:rsidRPr="005F2090">
        <w:rPr>
          <w:rFonts w:ascii="Arial" w:hAnsi="Arial" w:cs="Arial"/>
          <w:bCs/>
          <w:sz w:val="24"/>
          <w:szCs w:val="24"/>
        </w:rPr>
        <w:t>е</w:t>
      </w:r>
      <w:r w:rsidRPr="005F2090">
        <w:rPr>
          <w:rFonts w:ascii="Arial" w:hAnsi="Arial" w:cs="Arial"/>
          <w:bCs/>
          <w:sz w:val="24"/>
          <w:szCs w:val="24"/>
        </w:rPr>
        <w:t>личины:</w:t>
      </w:r>
    </w:p>
    <w:p w:rsidR="005F2090" w:rsidRPr="005F2090" w:rsidRDefault="005F2090" w:rsidP="005F20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уменьшится в 2 раза</w:t>
      </w:r>
    </w:p>
    <w:p w:rsidR="005F2090" w:rsidRPr="005F2090" w:rsidRDefault="005F2090" w:rsidP="005F20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увеличится более чем в 2 раза</w:t>
      </w:r>
    </w:p>
    <w:p w:rsidR="005F2090" w:rsidRPr="005F2090" w:rsidRDefault="005F2090" w:rsidP="005F20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 xml:space="preserve">не изменится </w:t>
      </w:r>
    </w:p>
    <w:p w:rsidR="005F2090" w:rsidRPr="005F2090" w:rsidRDefault="005F2090" w:rsidP="005F20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увеличится в 2 раза</w:t>
      </w:r>
    </w:p>
    <w:p w:rsidR="005F2090" w:rsidRDefault="005F2090" w:rsidP="005F20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уменьшится более чем в 2 раза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Если увеличить все значения признака в 2 раза, то дисперсия от этого:</w:t>
      </w:r>
    </w:p>
    <w:p w:rsidR="005F2090" w:rsidRPr="005F2090" w:rsidRDefault="005F2090" w:rsidP="005F20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уменьшится в 4 раза</w:t>
      </w:r>
    </w:p>
    <w:p w:rsidR="005F2090" w:rsidRPr="005F2090" w:rsidRDefault="005F2090" w:rsidP="005F20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увеличится в 4 раза</w:t>
      </w:r>
    </w:p>
    <w:p w:rsidR="005F2090" w:rsidRPr="005F2090" w:rsidRDefault="005F2090" w:rsidP="005F20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не измениться</w:t>
      </w:r>
    </w:p>
    <w:p w:rsidR="005F2090" w:rsidRDefault="005F2090" w:rsidP="005F20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увеличится в 2 раза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По способу формирования выборочной совокупности различают выборку …</w:t>
      </w:r>
    </w:p>
    <w:p w:rsidR="005F2090" w:rsidRP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механическую</w:t>
      </w:r>
    </w:p>
    <w:p w:rsidR="005F2090" w:rsidRP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комбинированную</w:t>
      </w:r>
    </w:p>
    <w:p w:rsidR="005F2090" w:rsidRP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серийную</w:t>
      </w:r>
    </w:p>
    <w:p w:rsidR="005F2090" w:rsidRP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сложную</w:t>
      </w:r>
    </w:p>
    <w:p w:rsidR="005F2090" w:rsidRP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типическую (районированную)</w:t>
      </w:r>
    </w:p>
    <w:p w:rsidR="005F2090" w:rsidRP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собственно-случайную</w:t>
      </w:r>
    </w:p>
    <w:p w:rsidR="005F2090" w:rsidRDefault="005F2090" w:rsidP="005F20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альтернативную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 xml:space="preserve">В 2006г. уровень </w:t>
      </w:r>
      <w:proofErr w:type="spellStart"/>
      <w:r w:rsidRPr="005F2090">
        <w:rPr>
          <w:rFonts w:ascii="Arial" w:hAnsi="Arial" w:cs="Arial"/>
          <w:bCs/>
          <w:sz w:val="24"/>
          <w:szCs w:val="24"/>
        </w:rPr>
        <w:t>фондоемкости</w:t>
      </w:r>
      <w:proofErr w:type="spellEnd"/>
      <w:r w:rsidRPr="005F2090">
        <w:rPr>
          <w:rFonts w:ascii="Arial" w:hAnsi="Arial" w:cs="Arial"/>
          <w:bCs/>
          <w:sz w:val="24"/>
          <w:szCs w:val="24"/>
        </w:rPr>
        <w:t xml:space="preserve"> продукции составил 108% по сравнению 2004г. Среднегод</w:t>
      </w:r>
      <w:r w:rsidRPr="005F2090">
        <w:rPr>
          <w:rFonts w:ascii="Arial" w:hAnsi="Arial" w:cs="Arial"/>
          <w:bCs/>
          <w:sz w:val="24"/>
          <w:szCs w:val="24"/>
        </w:rPr>
        <w:t>о</w:t>
      </w:r>
      <w:r w:rsidRPr="005F2090">
        <w:rPr>
          <w:rFonts w:ascii="Arial" w:hAnsi="Arial" w:cs="Arial"/>
          <w:bCs/>
          <w:sz w:val="24"/>
          <w:szCs w:val="24"/>
        </w:rPr>
        <w:t xml:space="preserve">вые темпы роста </w:t>
      </w:r>
      <w:proofErr w:type="spellStart"/>
      <w:r w:rsidRPr="005F2090">
        <w:rPr>
          <w:rFonts w:ascii="Arial" w:hAnsi="Arial" w:cs="Arial"/>
          <w:bCs/>
          <w:sz w:val="24"/>
          <w:szCs w:val="24"/>
        </w:rPr>
        <w:t>фондоемкости</w:t>
      </w:r>
      <w:proofErr w:type="spellEnd"/>
      <w:r w:rsidRPr="005F2090">
        <w:rPr>
          <w:rFonts w:ascii="Arial" w:hAnsi="Arial" w:cs="Arial"/>
          <w:bCs/>
          <w:sz w:val="24"/>
          <w:szCs w:val="24"/>
        </w:rPr>
        <w:t xml:space="preserve"> (с точностью до 0,1) равны …</w:t>
      </w:r>
    </w:p>
    <w:p w:rsidR="005F2090" w:rsidRPr="005F2090" w:rsidRDefault="005F2090" w:rsidP="005F20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101,1</w:t>
      </w:r>
    </w:p>
    <w:p w:rsidR="005F2090" w:rsidRPr="005F2090" w:rsidRDefault="005F2090" w:rsidP="005F20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110,5</w:t>
      </w:r>
    </w:p>
    <w:p w:rsidR="005F2090" w:rsidRPr="005F2090" w:rsidRDefault="005F2090" w:rsidP="005F20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103,9</w:t>
      </w:r>
    </w:p>
    <w:p w:rsidR="005F2090" w:rsidRDefault="005F2090" w:rsidP="005F2090">
      <w:pPr>
        <w:pStyle w:val="a3"/>
        <w:numPr>
          <w:ilvl w:val="0"/>
          <w:numId w:val="29"/>
        </w:numPr>
      </w:pPr>
      <w:r>
        <w:t>116,3</w:t>
      </w:r>
    </w:p>
    <w:p w:rsidR="005F2090" w:rsidRDefault="005F2090" w:rsidP="005F2090">
      <w:pPr>
        <w:pStyle w:val="a3"/>
        <w:ind w:left="1440"/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 xml:space="preserve">Агрегатные индексы </w:t>
      </w:r>
      <w:proofErr w:type="spellStart"/>
      <w:r w:rsidRPr="005F2090">
        <w:rPr>
          <w:rFonts w:ascii="Arial" w:hAnsi="Arial" w:cs="Arial"/>
          <w:bCs/>
          <w:sz w:val="24"/>
          <w:szCs w:val="24"/>
        </w:rPr>
        <w:t>Пааше</w:t>
      </w:r>
      <w:proofErr w:type="spellEnd"/>
      <w:r w:rsidRPr="005F2090">
        <w:rPr>
          <w:rFonts w:ascii="Arial" w:hAnsi="Arial" w:cs="Arial"/>
          <w:bCs/>
          <w:sz w:val="24"/>
          <w:szCs w:val="24"/>
        </w:rPr>
        <w:t xml:space="preserve"> строятся:</w:t>
      </w:r>
    </w:p>
    <w:p w:rsidR="005F2090" w:rsidRPr="005F2090" w:rsidRDefault="005F2090" w:rsidP="005F20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 весами текущего периода</w:t>
      </w:r>
    </w:p>
    <w:p w:rsidR="005F2090" w:rsidRPr="005F2090" w:rsidRDefault="005F2090" w:rsidP="005F20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 весами базисного периода</w:t>
      </w:r>
    </w:p>
    <w:p w:rsidR="005F2090" w:rsidRDefault="005F2090" w:rsidP="005F20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без использования весов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Для корреляционных связей характерно:</w:t>
      </w:r>
    </w:p>
    <w:p w:rsidR="005F2090" w:rsidRPr="005F2090" w:rsidRDefault="005F2090" w:rsidP="005F209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разным значениям одной переменной соответствуют различные средние значения другой</w:t>
      </w:r>
    </w:p>
    <w:p w:rsidR="005F2090" w:rsidRPr="005F2090" w:rsidRDefault="005F2090" w:rsidP="005F209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связь двух величин возможна лишь при условии, что вторая из них зависит только от первой и ни от чего более</w:t>
      </w:r>
    </w:p>
    <w:p w:rsidR="005F2090" w:rsidRDefault="005F2090" w:rsidP="005F209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lastRenderedPageBreak/>
        <w:t>с изменением значения одной из переменных, другая изменяется строго определенным образом</w:t>
      </w:r>
    </w:p>
    <w:p w:rsidR="005F2090" w:rsidRP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F2090">
        <w:rPr>
          <w:rFonts w:ascii="Arial" w:hAnsi="Arial" w:cs="Arial"/>
          <w:bCs/>
          <w:color w:val="000000"/>
          <w:sz w:val="24"/>
          <w:szCs w:val="24"/>
        </w:rPr>
        <w:t>Параметр а</w:t>
      </w:r>
      <w:r w:rsidRPr="005F2090">
        <w:rPr>
          <w:rFonts w:ascii="Arial" w:hAnsi="Arial" w:cs="Arial"/>
          <w:bCs/>
          <w:color w:val="000000"/>
          <w:sz w:val="24"/>
          <w:szCs w:val="24"/>
          <w:vertAlign w:val="subscript"/>
        </w:rPr>
        <w:t>1</w:t>
      </w:r>
      <w:r w:rsidRPr="005F2090">
        <w:rPr>
          <w:rFonts w:ascii="Arial" w:hAnsi="Arial" w:cs="Arial"/>
          <w:bCs/>
          <w:color w:val="000000"/>
          <w:sz w:val="24"/>
          <w:szCs w:val="24"/>
        </w:rPr>
        <w:t>=-1,04 линейного уравнения регрессии у=36,5–1,04х показывает, что:</w:t>
      </w:r>
    </w:p>
    <w:p w:rsidR="005F2090" w:rsidRPr="005F2090" w:rsidRDefault="005F2090" w:rsidP="005F2090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color w:val="000000"/>
          <w:sz w:val="24"/>
          <w:szCs w:val="24"/>
        </w:rPr>
        <w:t xml:space="preserve">связь между признаками </w:t>
      </w:r>
      <w:proofErr w:type="spellStart"/>
      <w:r w:rsidRPr="005F2090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5F2090">
        <w:rPr>
          <w:rFonts w:ascii="Arial" w:hAnsi="Arial" w:cs="Arial"/>
          <w:color w:val="000000"/>
          <w:sz w:val="24"/>
          <w:szCs w:val="24"/>
        </w:rPr>
        <w:t xml:space="preserve"> и у обратная</w:t>
      </w:r>
    </w:p>
    <w:p w:rsidR="005F2090" w:rsidRPr="005F2090" w:rsidRDefault="005F2090" w:rsidP="005F2090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color w:val="000000"/>
          <w:sz w:val="24"/>
          <w:szCs w:val="24"/>
        </w:rPr>
        <w:t>с</w:t>
      </w:r>
      <w:r w:rsidRPr="005F209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5F2090">
        <w:rPr>
          <w:rFonts w:ascii="Arial" w:hAnsi="Arial" w:cs="Arial"/>
          <w:color w:val="000000"/>
          <w:sz w:val="24"/>
          <w:szCs w:val="24"/>
        </w:rPr>
        <w:t xml:space="preserve">увеличением признака </w:t>
      </w:r>
      <w:proofErr w:type="spellStart"/>
      <w:r w:rsidRPr="005F2090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5F2090">
        <w:rPr>
          <w:rFonts w:ascii="Arial" w:hAnsi="Arial" w:cs="Arial"/>
          <w:color w:val="000000"/>
          <w:sz w:val="24"/>
          <w:szCs w:val="24"/>
        </w:rPr>
        <w:t xml:space="preserve"> на 1 признак у уменьшается на 1,04</w:t>
      </w:r>
    </w:p>
    <w:p w:rsidR="005F2090" w:rsidRPr="005F2090" w:rsidRDefault="005F2090" w:rsidP="005F2090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color w:val="000000"/>
          <w:sz w:val="24"/>
          <w:szCs w:val="24"/>
        </w:rPr>
        <w:t xml:space="preserve">связь между признаками </w:t>
      </w:r>
      <w:proofErr w:type="spellStart"/>
      <w:r w:rsidRPr="005F2090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5F2090">
        <w:rPr>
          <w:rFonts w:ascii="Arial" w:hAnsi="Arial" w:cs="Arial"/>
          <w:color w:val="000000"/>
          <w:sz w:val="24"/>
          <w:szCs w:val="24"/>
        </w:rPr>
        <w:t xml:space="preserve"> и у прямая</w:t>
      </w:r>
    </w:p>
    <w:p w:rsidR="005F2090" w:rsidRDefault="005F2090" w:rsidP="005F2090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5F2090">
        <w:rPr>
          <w:rFonts w:ascii="Arial" w:hAnsi="Arial" w:cs="Arial"/>
          <w:color w:val="000000"/>
          <w:sz w:val="24"/>
          <w:szCs w:val="24"/>
        </w:rPr>
        <w:t xml:space="preserve">с увеличением признака </w:t>
      </w:r>
      <w:proofErr w:type="spellStart"/>
      <w:r w:rsidRPr="005F2090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5F2090">
        <w:rPr>
          <w:rFonts w:ascii="Arial" w:hAnsi="Arial" w:cs="Arial"/>
          <w:color w:val="000000"/>
          <w:sz w:val="24"/>
          <w:szCs w:val="24"/>
        </w:rPr>
        <w:t xml:space="preserve"> на 1 признак у уменьшается на 36,5</w:t>
      </w:r>
    </w:p>
    <w:p w:rsidR="005F2090" w:rsidRDefault="005F2090" w:rsidP="005F2090">
      <w:pPr>
        <w:pStyle w:val="a3"/>
        <w:shd w:val="clear" w:color="auto" w:fill="FFFFFF"/>
        <w:ind w:left="1440"/>
        <w:jc w:val="both"/>
        <w:rPr>
          <w:rFonts w:ascii="Arial" w:hAnsi="Arial" w:cs="Arial"/>
          <w:color w:val="000000"/>
          <w:sz w:val="24"/>
          <w:szCs w:val="24"/>
        </w:rPr>
      </w:pPr>
    </w:p>
    <w:p w:rsidR="005F2090" w:rsidRPr="005F2090" w:rsidRDefault="005F2090" w:rsidP="005F2090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5F2090">
        <w:rPr>
          <w:rFonts w:ascii="Arial" w:hAnsi="Arial" w:cs="Arial"/>
          <w:bCs/>
          <w:sz w:val="24"/>
          <w:szCs w:val="24"/>
        </w:rPr>
        <w:t>Экономически активное население включает:</w:t>
      </w:r>
    </w:p>
    <w:p w:rsidR="005F2090" w:rsidRPr="005F2090" w:rsidRDefault="005F2090" w:rsidP="005F2090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лиц, идущих на работу</w:t>
      </w:r>
    </w:p>
    <w:p w:rsidR="005F2090" w:rsidRPr="005F2090" w:rsidRDefault="005F2090" w:rsidP="005F2090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занятое население, безработных и лиц, обучающихся с отрывом от производства</w:t>
      </w:r>
    </w:p>
    <w:p w:rsidR="005F2090" w:rsidRPr="005F2090" w:rsidRDefault="005F2090" w:rsidP="005F2090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население, имеющее доход в любой форме</w:t>
      </w:r>
    </w:p>
    <w:p w:rsidR="005F2090" w:rsidRDefault="005F2090" w:rsidP="005F2090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занятое население и безработных</w:t>
      </w:r>
    </w:p>
    <w:p w:rsidR="005F2090" w:rsidRDefault="005F2090" w:rsidP="005F20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2090" w:rsidRPr="0052772B" w:rsidRDefault="005F2090" w:rsidP="005F2090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bCs/>
          <w:sz w:val="24"/>
          <w:szCs w:val="24"/>
        </w:rPr>
        <w:t>Производственная деятельность резидентов на экономической территории страны и за ее пределами – это:</w:t>
      </w:r>
    </w:p>
    <w:p w:rsidR="005F2090" w:rsidRPr="005F2090" w:rsidRDefault="005F2090" w:rsidP="0052772B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внутренняя экономика</w:t>
      </w:r>
    </w:p>
    <w:p w:rsidR="005F2090" w:rsidRPr="005F2090" w:rsidRDefault="005F2090" w:rsidP="0052772B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внутренняя (национальная) экономика</w:t>
      </w:r>
    </w:p>
    <w:p w:rsidR="005F2090" w:rsidRDefault="005F2090" w:rsidP="0052772B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F2090">
        <w:rPr>
          <w:rFonts w:ascii="Arial" w:hAnsi="Arial" w:cs="Arial"/>
          <w:sz w:val="24"/>
          <w:szCs w:val="24"/>
        </w:rPr>
        <w:t>национальная экономика</w:t>
      </w:r>
    </w:p>
    <w:p w:rsidR="0052772B" w:rsidRPr="005F2090" w:rsidRDefault="0052772B" w:rsidP="0052772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2772B" w:rsidRPr="0052772B" w:rsidRDefault="0052772B" w:rsidP="0052772B">
      <w:pPr>
        <w:pStyle w:val="a3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52772B">
        <w:rPr>
          <w:rFonts w:ascii="Arial" w:hAnsi="Arial" w:cs="Arial"/>
          <w:bCs/>
          <w:sz w:val="24"/>
          <w:szCs w:val="24"/>
        </w:rPr>
        <w:t xml:space="preserve">Данные по предприятию о фондах рабочего времени за сентябрь: календарный фонд времени – 16000 </w:t>
      </w:r>
      <w:proofErr w:type="spellStart"/>
      <w:r w:rsidRPr="0052772B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52772B">
        <w:rPr>
          <w:rFonts w:ascii="Arial" w:hAnsi="Arial" w:cs="Arial"/>
          <w:bCs/>
          <w:sz w:val="24"/>
          <w:szCs w:val="24"/>
        </w:rPr>
        <w:t xml:space="preserve">., табельный фонд рабочего времени – 12200 </w:t>
      </w:r>
      <w:proofErr w:type="spellStart"/>
      <w:r w:rsidRPr="0052772B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52772B">
        <w:rPr>
          <w:rFonts w:ascii="Arial" w:hAnsi="Arial" w:cs="Arial"/>
          <w:bCs/>
          <w:sz w:val="24"/>
          <w:szCs w:val="24"/>
        </w:rPr>
        <w:t xml:space="preserve">., максимально возможный фонд рабочего времени 11800 </w:t>
      </w:r>
      <w:proofErr w:type="spellStart"/>
      <w:r w:rsidRPr="0052772B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52772B">
        <w:rPr>
          <w:rFonts w:ascii="Arial" w:hAnsi="Arial" w:cs="Arial"/>
          <w:bCs/>
          <w:sz w:val="24"/>
          <w:szCs w:val="24"/>
        </w:rPr>
        <w:t xml:space="preserve">. Фактически отработанное работниками время 8950 </w:t>
      </w:r>
      <w:proofErr w:type="spellStart"/>
      <w:r w:rsidRPr="0052772B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52772B">
        <w:rPr>
          <w:rFonts w:ascii="Arial" w:hAnsi="Arial" w:cs="Arial"/>
          <w:bCs/>
          <w:sz w:val="24"/>
          <w:szCs w:val="24"/>
        </w:rPr>
        <w:t>. Коэффициент использования табельного фонда рабочего времени равен:</w:t>
      </w:r>
    </w:p>
    <w:p w:rsidR="0052772B" w:rsidRPr="0052772B" w:rsidRDefault="0052772B" w:rsidP="0052772B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0,67</w:t>
      </w:r>
    </w:p>
    <w:p w:rsidR="0052772B" w:rsidRPr="0052772B" w:rsidRDefault="0052772B" w:rsidP="0052772B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0,73</w:t>
      </w:r>
    </w:p>
    <w:p w:rsidR="0052772B" w:rsidRPr="0052772B" w:rsidRDefault="0052772B" w:rsidP="0052772B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0,83</w:t>
      </w:r>
    </w:p>
    <w:p w:rsidR="0052772B" w:rsidRDefault="0052772B" w:rsidP="0052772B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0,55</w:t>
      </w:r>
    </w:p>
    <w:p w:rsidR="0052772B" w:rsidRPr="0052772B" w:rsidRDefault="0052772B" w:rsidP="0052772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2772B" w:rsidRPr="0052772B" w:rsidRDefault="0052772B" w:rsidP="0052772B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bCs/>
          <w:sz w:val="24"/>
          <w:szCs w:val="24"/>
        </w:rPr>
        <w:t>Среднегодовая стоимость основных производственных фондов в отчетном периоде по сравн</w:t>
      </w:r>
      <w:r w:rsidRPr="0052772B">
        <w:rPr>
          <w:rFonts w:ascii="Arial" w:hAnsi="Arial" w:cs="Arial"/>
          <w:bCs/>
          <w:sz w:val="24"/>
          <w:szCs w:val="24"/>
        </w:rPr>
        <w:t>е</w:t>
      </w:r>
      <w:r w:rsidRPr="0052772B">
        <w:rPr>
          <w:rFonts w:ascii="Arial" w:hAnsi="Arial" w:cs="Arial"/>
          <w:bCs/>
          <w:sz w:val="24"/>
          <w:szCs w:val="24"/>
        </w:rPr>
        <w:t>нию с базисным уменьшилась на 8%. Фондоотдача за этот период снизилась на 3%. Объем прои</w:t>
      </w:r>
      <w:r w:rsidRPr="0052772B">
        <w:rPr>
          <w:rFonts w:ascii="Arial" w:hAnsi="Arial" w:cs="Arial"/>
          <w:bCs/>
          <w:sz w:val="24"/>
          <w:szCs w:val="24"/>
        </w:rPr>
        <w:t>з</w:t>
      </w:r>
      <w:r w:rsidRPr="0052772B">
        <w:rPr>
          <w:rFonts w:ascii="Arial" w:hAnsi="Arial" w:cs="Arial"/>
          <w:bCs/>
          <w:sz w:val="24"/>
          <w:szCs w:val="24"/>
        </w:rPr>
        <w:t>веденной продукции (с точностью до 0,1) снизился на … %.</w:t>
      </w:r>
    </w:p>
    <w:p w:rsidR="0052772B" w:rsidRPr="0052772B" w:rsidRDefault="0052772B" w:rsidP="0052772B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9,7</w:t>
      </w:r>
    </w:p>
    <w:p w:rsidR="0052772B" w:rsidRPr="0052772B" w:rsidRDefault="0052772B" w:rsidP="0052772B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10,8</w:t>
      </w:r>
    </w:p>
    <w:p w:rsidR="0052772B" w:rsidRPr="0052772B" w:rsidRDefault="0052772B" w:rsidP="0052772B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2772B">
        <w:rPr>
          <w:rFonts w:ascii="Arial" w:hAnsi="Arial" w:cs="Arial"/>
          <w:sz w:val="24"/>
          <w:szCs w:val="24"/>
        </w:rPr>
        <w:t>11,2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504F6F"/>
    <w:multiLevelType w:val="hybridMultilevel"/>
    <w:tmpl w:val="4CF02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17E45"/>
    <w:multiLevelType w:val="hybridMultilevel"/>
    <w:tmpl w:val="9E9E8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842C2D"/>
    <w:multiLevelType w:val="hybridMultilevel"/>
    <w:tmpl w:val="E33E7F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C1B50"/>
    <w:multiLevelType w:val="hybridMultilevel"/>
    <w:tmpl w:val="D63AF62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69445A3"/>
    <w:multiLevelType w:val="hybridMultilevel"/>
    <w:tmpl w:val="2CE24F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5231BE"/>
    <w:multiLevelType w:val="hybridMultilevel"/>
    <w:tmpl w:val="99FAA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6C20DD"/>
    <w:multiLevelType w:val="hybridMultilevel"/>
    <w:tmpl w:val="C9149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80D03"/>
    <w:multiLevelType w:val="hybridMultilevel"/>
    <w:tmpl w:val="BAD65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20F39"/>
    <w:multiLevelType w:val="hybridMultilevel"/>
    <w:tmpl w:val="42AAD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1C72937"/>
    <w:multiLevelType w:val="hybridMultilevel"/>
    <w:tmpl w:val="CDE2FC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2B849EC"/>
    <w:multiLevelType w:val="hybridMultilevel"/>
    <w:tmpl w:val="63844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40394D"/>
    <w:multiLevelType w:val="hybridMultilevel"/>
    <w:tmpl w:val="6630CC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DC7454"/>
    <w:multiLevelType w:val="hybridMultilevel"/>
    <w:tmpl w:val="09ECF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00F0C"/>
    <w:multiLevelType w:val="hybridMultilevel"/>
    <w:tmpl w:val="C82A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C50575"/>
    <w:multiLevelType w:val="hybridMultilevel"/>
    <w:tmpl w:val="C27EF4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53A02"/>
    <w:multiLevelType w:val="hybridMultilevel"/>
    <w:tmpl w:val="C9881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88E6383"/>
    <w:multiLevelType w:val="hybridMultilevel"/>
    <w:tmpl w:val="22AED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8914A4F"/>
    <w:multiLevelType w:val="hybridMultilevel"/>
    <w:tmpl w:val="13446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C64DE0"/>
    <w:multiLevelType w:val="hybridMultilevel"/>
    <w:tmpl w:val="09127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E0761"/>
    <w:multiLevelType w:val="hybridMultilevel"/>
    <w:tmpl w:val="5150D9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F777FB6"/>
    <w:multiLevelType w:val="hybridMultilevel"/>
    <w:tmpl w:val="38F8D2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FA56E14"/>
    <w:multiLevelType w:val="hybridMultilevel"/>
    <w:tmpl w:val="96E2E6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2E91C0E"/>
    <w:multiLevelType w:val="hybridMultilevel"/>
    <w:tmpl w:val="5AE20D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611F93"/>
    <w:multiLevelType w:val="hybridMultilevel"/>
    <w:tmpl w:val="B3787F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"/>
  </w:num>
  <w:num w:numId="3">
    <w:abstractNumId w:val="0"/>
  </w:num>
  <w:num w:numId="4">
    <w:abstractNumId w:val="24"/>
  </w:num>
  <w:num w:numId="5">
    <w:abstractNumId w:val="18"/>
  </w:num>
  <w:num w:numId="6">
    <w:abstractNumId w:val="28"/>
  </w:num>
  <w:num w:numId="7">
    <w:abstractNumId w:val="7"/>
  </w:num>
  <w:num w:numId="8">
    <w:abstractNumId w:val="14"/>
  </w:num>
  <w:num w:numId="9">
    <w:abstractNumId w:val="17"/>
  </w:num>
  <w:num w:numId="10">
    <w:abstractNumId w:val="37"/>
  </w:num>
  <w:num w:numId="11">
    <w:abstractNumId w:val="20"/>
  </w:num>
  <w:num w:numId="12">
    <w:abstractNumId w:val="2"/>
  </w:num>
  <w:num w:numId="13">
    <w:abstractNumId w:val="26"/>
  </w:num>
  <w:num w:numId="14">
    <w:abstractNumId w:val="6"/>
  </w:num>
  <w:num w:numId="15">
    <w:abstractNumId w:val="19"/>
  </w:num>
  <w:num w:numId="16">
    <w:abstractNumId w:val="13"/>
  </w:num>
  <w:num w:numId="17">
    <w:abstractNumId w:val="31"/>
  </w:num>
  <w:num w:numId="18">
    <w:abstractNumId w:val="15"/>
  </w:num>
  <w:num w:numId="19">
    <w:abstractNumId w:val="35"/>
  </w:num>
  <w:num w:numId="20">
    <w:abstractNumId w:val="23"/>
  </w:num>
  <w:num w:numId="21">
    <w:abstractNumId w:val="8"/>
  </w:num>
  <w:num w:numId="22">
    <w:abstractNumId w:val="1"/>
  </w:num>
  <w:num w:numId="23">
    <w:abstractNumId w:val="34"/>
  </w:num>
  <w:num w:numId="24">
    <w:abstractNumId w:val="16"/>
  </w:num>
  <w:num w:numId="25">
    <w:abstractNumId w:val="36"/>
  </w:num>
  <w:num w:numId="26">
    <w:abstractNumId w:val="22"/>
  </w:num>
  <w:num w:numId="27">
    <w:abstractNumId w:val="25"/>
  </w:num>
  <w:num w:numId="28">
    <w:abstractNumId w:val="10"/>
  </w:num>
  <w:num w:numId="29">
    <w:abstractNumId w:val="4"/>
  </w:num>
  <w:num w:numId="30">
    <w:abstractNumId w:val="12"/>
  </w:num>
  <w:num w:numId="31">
    <w:abstractNumId w:val="21"/>
  </w:num>
  <w:num w:numId="32">
    <w:abstractNumId w:val="27"/>
  </w:num>
  <w:num w:numId="33">
    <w:abstractNumId w:val="29"/>
  </w:num>
  <w:num w:numId="34">
    <w:abstractNumId w:val="30"/>
  </w:num>
  <w:num w:numId="35">
    <w:abstractNumId w:val="9"/>
  </w:num>
  <w:num w:numId="36">
    <w:abstractNumId w:val="32"/>
  </w:num>
  <w:num w:numId="37">
    <w:abstractNumId w:val="33"/>
  </w:num>
  <w:num w:numId="38">
    <w:abstractNumId w:val="11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52772B"/>
    <w:rsid w:val="005F2090"/>
    <w:rsid w:val="0067188F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2012-04-22T12:51:00Z</dcterms:modified>
</cp:coreProperties>
</file>